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45" w:rsidRDefault="002174BA" w:rsidP="00601645">
      <w:pPr>
        <w:tabs>
          <w:tab w:val="left" w:pos="2430"/>
        </w:tabs>
        <w:sectPr w:rsidR="00601645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539.8pt;margin-top:444.75pt;width:230.15pt;height:67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wC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JbY846Az8LofwM/s4RhcHVU93Mnqq0ZCLlsqNuxGKTm2jNaQXmhv+mdX&#10;JxxtQdbjB1lDGLo10gHtG9Xb2kE1EKBDmx5PrbGpVHAYxbPgMgJTBbZ4dhmR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" filled="f" stroked="f">
            <v:textbox>
              <w:txbxContent>
                <w:p w:rsidR="00FA39B1" w:rsidRDefault="00FA39B1" w:rsidP="00FA39B1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Информация напечатана за счет средств Могилевского областного общественного объединения специалистов со средним медицинским образованием</w:t>
                  </w:r>
                </w:p>
                <w:p w:rsidR="00601645" w:rsidRPr="008B513B" w:rsidRDefault="00601645" w:rsidP="00601645">
                  <w:pPr>
                    <w:pStyle w:val="BrochureSubtitle"/>
                    <w:spacing w:before="0" w:after="0"/>
                    <w:jc w:val="center"/>
                    <w:rPr>
                      <w:color w:val="auto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2" o:spid="_x0000_s1026" style="position:absolute;margin-left:0;margin-top:-2.25pt;width:233.1pt;height:525.75pt;z-index:-251656192;visibility:visible;mso-position-horizontal:lef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" fillcolor="#938953 [1614]" stroked="f">
            <v:fill opacity="0" color2="#ddd8c2 [2894]" focusposition=",1" focussize="" focus="100%" type="gradientRadial">
              <o:fill v:ext="view" type="gradientCenter"/>
            </v:fill>
            <v:textbox>
              <w:txbxContent>
                <w:p w:rsidR="00601645" w:rsidRPr="009C09E6" w:rsidRDefault="00601645" w:rsidP="00601645">
                  <w:pPr>
                    <w:pStyle w:val="1"/>
                    <w:rPr>
                      <w:color w:val="C00000"/>
                    </w:rPr>
                  </w:pPr>
                  <w:r w:rsidRPr="009C09E6">
                    <w:rPr>
                      <w:color w:val="C00000"/>
                    </w:rPr>
                    <w:t>Лечение рака полости рта</w:t>
                  </w:r>
                </w:p>
                <w:p w:rsidR="00601645" w:rsidRDefault="00601645" w:rsidP="00601645">
                  <w:pPr>
                    <w:jc w:val="both"/>
                  </w:pPr>
                  <w:r>
                    <w:t>Лечение заболевания условно разделается на два этапа: это лечение первичного очага и воздействие на участки метастазирования. В рамках терапии по лечению очага используется лучевой метод, хирургический или комбинированный.</w:t>
                  </w:r>
                </w:p>
                <w:p w:rsidR="00601645" w:rsidRDefault="00601645" w:rsidP="00601645">
                  <w:pPr>
                    <w:jc w:val="both"/>
                  </w:pPr>
                  <w:r>
                    <w:t>Лучевой метод особенно эффективен на ранних стадиях заболевания, его назначают больным почти в 90% случаев, причем примерно у 70% этот метод является основным.</w:t>
                  </w:r>
                </w:p>
                <w:p w:rsidR="00601645" w:rsidRDefault="00A02A7C" w:rsidP="00601645">
                  <w:pPr>
                    <w:jc w:val="both"/>
                  </w:pPr>
                  <w:r>
                    <w:t>При лечении</w:t>
                  </w:r>
                  <w:r w:rsidR="00601645">
                    <w:t xml:space="preserve"> рака слизистой полости рта чаще всего используют дистанционную гамма терапию, иногда -внутри полостную или же сочетание обоих способов воздействия. Лучевая терапия позволяет добиваться полного исцеления примерно в 50% случаев рака, обнаруженного на начальной стадии развития.</w:t>
                  </w:r>
                </w:p>
                <w:p w:rsidR="00601645" w:rsidRDefault="00601645" w:rsidP="00601645">
                  <w:pPr>
                    <w:jc w:val="both"/>
                  </w:pPr>
                  <w:r>
                    <w:t>При комбинированном методе сначала проводится дистанционная гамма-терапия, а затем иссечение пораженного участка. Как правило, подобными способами терапии пользуются при второй и третей стадиях болезни.</w:t>
                  </w:r>
                </w:p>
                <w:p w:rsidR="00601645" w:rsidRDefault="00601645" w:rsidP="00601645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="0060164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685801</wp:posOffset>
            </wp:positionH>
            <wp:positionV relativeFrom="paragraph">
              <wp:posOffset>5505450</wp:posOffset>
            </wp:positionV>
            <wp:extent cx="2266950" cy="12001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Text Box 6" o:spid="_x0000_s1028" type="#_x0000_t202" style="position:absolute;margin-left:0;margin-top:0;width:234pt;height:523.35pt;z-index:251662336;visibility:visible;mso-position-horizontal:center;mso-position-horizontal-relative:margin;mso-position-vertical:top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" fillcolor="#4f81bd [3204]" stroked="f">
            <v:fill opacity="0" color2="#b8cce4 [1300]" rotate="t" focusposition=",1" focussize="" focus="100%" type="gradientRadial">
              <o:fill v:ext="view" type="gradientCenter"/>
            </v:fill>
            <v:textbox inset=",7.2pt,,7.2pt">
              <w:txbxContent>
                <w:p w:rsidR="00601645" w:rsidRDefault="00601645" w:rsidP="00601645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0350" cy="211455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0350" cy="211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Хирургически метод заключается в </w:t>
                  </w:r>
                  <w:proofErr w:type="spellStart"/>
                  <w:r>
                    <w:t>электрорезекции</w:t>
                  </w:r>
                  <w:proofErr w:type="spellEnd"/>
                  <w:r>
                    <w:t xml:space="preserve"> пораженных участков с захватом 2-4 см здоровых тканей.</w:t>
                  </w:r>
                </w:p>
                <w:p w:rsidR="00601645" w:rsidRDefault="00601645" w:rsidP="00601645">
                  <w:pPr>
                    <w:jc w:val="both"/>
                  </w:pPr>
                  <w:r>
                    <w:t>Метастазы, при заболевании раком полости рта, чаще всего распространяются в шейные лимфоузлы. В случае региональных метастазов чаще всего используется хирургический метод. Иссекается часть шейной клетчатки, а затем проводится облучение зон лимфатического оттока.</w:t>
                  </w:r>
                </w:p>
                <w:p w:rsidR="00601645" w:rsidRDefault="00601645" w:rsidP="00601645">
                  <w:pPr>
                    <w:jc w:val="both"/>
                  </w:pPr>
                </w:p>
                <w:p w:rsidR="00601645" w:rsidRDefault="00601645" w:rsidP="00601645">
                  <w:pPr>
                    <w:jc w:val="both"/>
                  </w:pPr>
                </w:p>
                <w:p w:rsidR="00601645" w:rsidRDefault="00601645" w:rsidP="00601645">
                  <w:pPr>
                    <w:jc w:val="both"/>
                  </w:pPr>
                </w:p>
                <w:p w:rsidR="00601645" w:rsidRDefault="004B04A1" w:rsidP="00601645">
                  <w:pPr>
                    <w:jc w:val="center"/>
                  </w:pPr>
                  <w:r>
                    <w:t>г</w:t>
                  </w:r>
                  <w:r w:rsidR="00601645">
                    <w:t>. Могилев</w:t>
                  </w:r>
                </w:p>
                <w:p w:rsidR="00601645" w:rsidRDefault="00601645" w:rsidP="00601645">
                  <w:pPr>
                    <w:jc w:val="center"/>
                  </w:pPr>
                  <w:r>
                    <w:t>201</w:t>
                  </w:r>
                  <w:r w:rsidR="004B04A1">
                    <w:t>9</w:t>
                  </w:r>
                  <w:r>
                    <w:t>г.</w:t>
                  </w:r>
                </w:p>
                <w:p w:rsidR="00601645" w:rsidRDefault="00601645" w:rsidP="00601645">
                  <w:pPr>
                    <w:pStyle w:val="ContactInformationHeading"/>
                  </w:pPr>
                </w:p>
                <w:p w:rsidR="00601645" w:rsidRDefault="00601645" w:rsidP="00601645">
                  <w:pPr>
                    <w:pStyle w:val="WebSiteAddress"/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>
          <v:rect id="Rectangle 3" o:spid="_x0000_s1027" style="position:absolute;margin-left:753pt;margin-top:0;width:236.65pt;height:521.8pt;z-index:251661312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" fillcolor="#4f81bd [3204]" stroked="f">
            <v:fill color2="#b8cce4 [1300]" focusposition=",1" focussize="" focus="100%" type="gradientRadial">
              <o:fill v:ext="view" type="gradientCenter"/>
            </v:fill>
            <v:textbox>
              <w:txbxContent>
                <w:p w:rsidR="00FA39B1" w:rsidRPr="00CB53CC" w:rsidRDefault="00FA39B1" w:rsidP="00FA39B1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CB53CC">
                    <w:rPr>
                      <w:rFonts w:asciiTheme="majorHAnsi" w:hAnsiTheme="majorHAnsi" w:cs="Arial"/>
                      <w:b/>
                    </w:rPr>
                    <w:t>УЗ «МОГИЛЕВСКИЙ ОБЛАСТНОЙ ОНКОЛОГИЧЕСКИЙ ДИСПАНСЕР»</w:t>
                  </w:r>
                </w:p>
                <w:p w:rsidR="00FA39B1" w:rsidRPr="00FA39B1" w:rsidRDefault="00FA39B1" w:rsidP="00FA39B1">
                  <w:pPr>
                    <w:pStyle w:val="BrochureTitle"/>
                    <w:spacing w:after="0" w:line="240" w:lineRule="auto"/>
                    <w:rPr>
                      <w:color w:val="auto"/>
                      <w:sz w:val="28"/>
                      <w:szCs w:val="72"/>
                    </w:rPr>
                  </w:pPr>
                </w:p>
                <w:p w:rsidR="00601645" w:rsidRDefault="00601645" w:rsidP="00FA39B1">
                  <w:pPr>
                    <w:pStyle w:val="BrochureTitle"/>
                    <w:spacing w:after="0" w:line="240" w:lineRule="auto"/>
                  </w:pPr>
                  <w:r w:rsidRPr="00073D57">
                    <w:rPr>
                      <w:color w:val="auto"/>
                      <w:sz w:val="72"/>
                      <w:szCs w:val="72"/>
                    </w:rPr>
                    <w:t>Рак слизистой оболочки полости рта</w:t>
                  </w:r>
                  <w:r>
                    <w:t xml:space="preserve"> </w:t>
                  </w:r>
                </w:p>
                <w:p w:rsidR="00601645" w:rsidRDefault="00601645" w:rsidP="00601645">
                  <w:r w:rsidRPr="0055741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9400" cy="26289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  <w:r w:rsidR="00601645">
        <w:tab/>
      </w:r>
      <w:bookmarkStart w:id="0" w:name="_GoBack"/>
      <w:bookmarkEnd w:id="0"/>
    </w:p>
    <w:p w:rsidR="00601645" w:rsidRDefault="00601645" w:rsidP="00601645">
      <w:pPr>
        <w:jc w:val="both"/>
      </w:pPr>
      <w:r w:rsidRPr="008602E7">
        <w:rPr>
          <w:rStyle w:val="10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2382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68" y="21098"/>
                <wp:lineTo x="21268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969">
        <w:rPr>
          <w:rStyle w:val="10"/>
          <w:color w:val="C00000"/>
          <w:sz w:val="28"/>
          <w:szCs w:val="28"/>
        </w:rPr>
        <w:t>Рак слизистой оболочки полости рта</w:t>
      </w:r>
      <w:r>
        <w:t xml:space="preserve"> - злокачественное новообразование, которое может поражать гортань, язык, внутреннюю поверхность щек и прочие области полости рта. Это заболевание достаточно часто диагностируется на ранних стадиях и потому при своевременном обращении к врачу, лечение, как правило, дает положительный эффект.</w:t>
      </w:r>
    </w:p>
    <w:p w:rsidR="00601645" w:rsidRDefault="00601645" w:rsidP="00601645">
      <w:pPr>
        <w:jc w:val="both"/>
      </w:pPr>
      <w:r>
        <w:t>Рак слизистой оболочки полости рта: симптомы, причины, лечение - все это отлично известно специалистам, главное, чтобы пациент не затягивал с обследованием и четко соблюдал все рекомендации, ведь чем раньше начинать терапевтические мероприятия, тем больше шансов достичь излечения.</w:t>
      </w:r>
    </w:p>
    <w:p w:rsidR="00601645" w:rsidRPr="00332954" w:rsidRDefault="00601645" w:rsidP="00601645">
      <w:pPr>
        <w:pStyle w:val="SectionHeading1"/>
        <w:jc w:val="both"/>
        <w:rPr>
          <w:color w:val="C00000"/>
        </w:rPr>
      </w:pPr>
      <w:r w:rsidRPr="00332954">
        <w:rPr>
          <w:color w:val="C00000"/>
        </w:rPr>
        <w:t>Симптомы рака полости рта</w:t>
      </w:r>
    </w:p>
    <w:p w:rsidR="00601645" w:rsidRDefault="00601645" w:rsidP="00601645">
      <w:pPr>
        <w:jc w:val="both"/>
      </w:pPr>
      <w:r>
        <w:t>Клинические симптомы, свойственные этому заболеванию, можно условно подразделить на три части: начальный этап, этап развития болезни, запущенный этап.</w:t>
      </w:r>
    </w:p>
    <w:p w:rsidR="00601645" w:rsidRDefault="00601645" w:rsidP="00601645">
      <w:pPr>
        <w:jc w:val="both"/>
      </w:pPr>
      <w:r>
        <w:t>В начальном периоде заболевания пациенты могут замечать какие-то непривычные ощущения в зоне новообразования. При осмотре может быть обнаружено уплотнение слизистой, поверхностные язвы, белые пятна, папиллярные новообразования и т.д.</w:t>
      </w:r>
    </w:p>
    <w:p w:rsidR="00601645" w:rsidRDefault="00601645" w:rsidP="00601645">
      <w:pPr>
        <w:spacing w:after="0" w:line="240" w:lineRule="auto"/>
        <w:jc w:val="both"/>
      </w:pPr>
      <w:r>
        <w:t>Боли в пораженной области в начальной стадии рака полости рта наблюдаются примерно в каждом четвертом случае, однако их происхождение часто ошибочно принимают за ангину или зубные боли, особенно в тех случаях, когда новообразование локализуется в задней половине ротовой полости и альвеолярного края челюсти.</w:t>
      </w:r>
    </w:p>
    <w:p w:rsidR="00601645" w:rsidRDefault="00601645" w:rsidP="00601645">
      <w:pPr>
        <w:spacing w:after="0" w:line="240" w:lineRule="auto"/>
        <w:jc w:val="both"/>
      </w:pPr>
      <w:r>
        <w:t xml:space="preserve">Выделяют также три формы начальной стадии заболевания: </w:t>
      </w:r>
    </w:p>
    <w:p w:rsidR="00601645" w:rsidRDefault="00601645" w:rsidP="00601645">
      <w:pPr>
        <w:spacing w:after="0" w:line="240" w:lineRule="auto"/>
        <w:jc w:val="both"/>
        <w:rPr>
          <w:color w:val="4F6228" w:themeColor="accent3" w:themeShade="80"/>
        </w:rPr>
      </w:pPr>
      <w:r w:rsidRPr="00332954">
        <w:rPr>
          <w:color w:val="4F6228" w:themeColor="accent3" w:themeShade="80"/>
        </w:rPr>
        <w:t>- Узловатую,</w:t>
      </w:r>
    </w:p>
    <w:p w:rsidR="00601645" w:rsidRDefault="00601645" w:rsidP="00601645">
      <w:pPr>
        <w:spacing w:after="0" w:line="240" w:lineRule="auto"/>
        <w:jc w:val="both"/>
        <w:rPr>
          <w:color w:val="943634" w:themeColor="accent2" w:themeShade="BF"/>
        </w:rPr>
      </w:pPr>
      <w:r>
        <w:t xml:space="preserve"> </w:t>
      </w:r>
      <w:r>
        <w:rPr>
          <w:color w:val="943634" w:themeColor="accent2" w:themeShade="BF"/>
        </w:rPr>
        <w:t>- Язвенную,</w:t>
      </w:r>
    </w:p>
    <w:p w:rsidR="00601645" w:rsidRDefault="00601645" w:rsidP="00601645">
      <w:pPr>
        <w:spacing w:after="0" w:line="240" w:lineRule="auto"/>
        <w:jc w:val="both"/>
      </w:pPr>
      <w:r>
        <w:rPr>
          <w:color w:val="943634" w:themeColor="accent2" w:themeShade="BF"/>
        </w:rPr>
        <w:t xml:space="preserve"> </w:t>
      </w:r>
      <w:r w:rsidRPr="00332954">
        <w:rPr>
          <w:color w:val="403152" w:themeColor="accent4" w:themeShade="80"/>
        </w:rPr>
        <w:t>- Папиллярную</w:t>
      </w:r>
      <w:r>
        <w:t>.</w:t>
      </w:r>
    </w:p>
    <w:p w:rsidR="00601645" w:rsidRDefault="00601645" w:rsidP="00601645">
      <w:pPr>
        <w:spacing w:after="0" w:line="240" w:lineRule="auto"/>
        <w:jc w:val="both"/>
        <w:rPr>
          <w:color w:val="943634" w:themeColor="accent2" w:themeShade="BF"/>
        </w:rPr>
      </w:pPr>
    </w:p>
    <w:p w:rsidR="00601645" w:rsidRDefault="00601645" w:rsidP="00601645">
      <w:pPr>
        <w:jc w:val="both"/>
      </w:pPr>
      <w:r w:rsidRPr="009C09E6">
        <w:rPr>
          <w:color w:val="943634" w:themeColor="accent2" w:themeShade="BF"/>
        </w:rPr>
        <w:t>Язвенная форма</w:t>
      </w:r>
      <w:r>
        <w:t xml:space="preserve"> встречается примерно в пятидесяти процентах случаев рака слизистой оболочки полости рта. Иногда изъязвление происходит очень быстро, иногда новые язвы появляются достаточно медленно.</w:t>
      </w:r>
    </w:p>
    <w:p w:rsidR="00601645" w:rsidRDefault="00601645" w:rsidP="00601645">
      <w:pPr>
        <w:jc w:val="both"/>
      </w:pPr>
      <w:r w:rsidRPr="00875B01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8890</wp:posOffset>
            </wp:positionV>
            <wp:extent cx="2952750" cy="16478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9E6">
        <w:rPr>
          <w:color w:val="943634" w:themeColor="accent2" w:themeShade="BF"/>
        </w:rPr>
        <w:t>Узловая форма</w:t>
      </w:r>
      <w:r>
        <w:t xml:space="preserve"> характеризуется уплотнение или затвердением тканей с образованием вокруг очага белесоватых пятен.</w:t>
      </w:r>
    </w:p>
    <w:p w:rsidR="00601645" w:rsidRDefault="00601645" w:rsidP="00601645">
      <w:pPr>
        <w:jc w:val="both"/>
      </w:pPr>
      <w:r w:rsidRPr="00F67751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626745</wp:posOffset>
            </wp:positionV>
            <wp:extent cx="2933700" cy="205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9E6">
        <w:rPr>
          <w:color w:val="5F497A" w:themeColor="accent4" w:themeShade="BF"/>
        </w:rPr>
        <w:t>При папиллярной форме</w:t>
      </w:r>
      <w:r>
        <w:t xml:space="preserve"> образуются наросты над слизистой оболочкой, которые быстро развиваются.</w:t>
      </w:r>
      <w:r w:rsidRPr="00BA4C34">
        <w:rPr>
          <w:noProof/>
          <w:lang w:eastAsia="ru-RU"/>
        </w:rPr>
        <w:t xml:space="preserve"> </w:t>
      </w:r>
    </w:p>
    <w:p w:rsidR="00601645" w:rsidRDefault="00601645" w:rsidP="00601645">
      <w:pPr>
        <w:jc w:val="both"/>
      </w:pPr>
      <w:r w:rsidRPr="00F67751">
        <w:rPr>
          <w:color w:val="FFFFFF" w:themeColor="background1"/>
        </w:rPr>
        <w:t xml:space="preserve">Симптомы рака полости рта в период активного развития весьма многочисленны. Пациентов начинают беспокоить боли различной интенсивности, но иногда, даже при наличии больших опухолей, болевой синдром отсутствует. Боли могут отдаваться в какую-либо область головы, височную область, в ухо и т.д. Могут появляться язвы, которые принимают вид глубоких щелей, причем язвы локализуются в районе опухоли, в других местах слизистая </w:t>
      </w:r>
      <w:r>
        <w:t xml:space="preserve">оболочка не изъязвляется. У больных на этом этапе часто появляется своеобразный «тухлый» запах изо рта. В период запущенного заболевания рак слизистой оболочки рта распространяется очень быстро, разрушаются окружающие ткани, распространяются метастазы. </w:t>
      </w:r>
    </w:p>
    <w:p w:rsidR="00601645" w:rsidRPr="009C09E6" w:rsidRDefault="00601645" w:rsidP="00601645">
      <w:pPr>
        <w:pStyle w:val="1"/>
        <w:jc w:val="both"/>
      </w:pPr>
      <w:r w:rsidRPr="009C09E6">
        <w:t>Причины рака слизистых рта</w:t>
      </w:r>
    </w:p>
    <w:p w:rsidR="00601645" w:rsidRDefault="00601645" w:rsidP="00601645">
      <w:pPr>
        <w:jc w:val="both"/>
      </w:pPr>
      <w:r>
        <w:t>Наиболее часто злокачественные новообразования развиваются на тканях, которые подверглись патологическому изменению. Это может быть изменение структуры ткани в результате длительного воспалительного процесса, заболевание лейкоплакия и т.д.</w:t>
      </w:r>
      <w:r w:rsidRPr="003A4969">
        <w:rPr>
          <w:noProof/>
          <w:lang w:eastAsia="ru-RU"/>
        </w:rPr>
        <w:t xml:space="preserve"> </w:t>
      </w:r>
    </w:p>
    <w:p w:rsidR="00601645" w:rsidRPr="00875B01" w:rsidRDefault="00601645" w:rsidP="00601645">
      <w:pPr>
        <w:jc w:val="both"/>
        <w:rPr>
          <w:color w:val="FFFFFF" w:themeColor="background1"/>
        </w:rPr>
      </w:pPr>
      <w:r w:rsidRPr="00875B01">
        <w:rPr>
          <w:color w:val="FFFFFF" w:themeColor="background1"/>
        </w:rPr>
        <w:t>Огромную роль в развитии рака полости рта играет курение, употребление наркотических веществ, алкоголь. К заболеванию может привести хроническая механическая травма, например, при разрушении коронки зуба, наличие острых краев пломбы, некачественно подогнанный протез и т.д.</w:t>
      </w:r>
    </w:p>
    <w:p w:rsidR="00F942C5" w:rsidRDefault="00601645" w:rsidP="00601645">
      <w:pPr>
        <w:jc w:val="both"/>
      </w:pPr>
      <w:r>
        <w:t xml:space="preserve">Некоторые специалисты считают, что на образование предракового состояния, </w:t>
      </w:r>
      <w:r w:rsidR="00A02A7C">
        <w:t>а, следовательно</w:t>
      </w:r>
      <w:r>
        <w:t>, и повышения риска развития злокачественной опухоли, играет некачественное питание, в частности, недостаточность витамина А или же нарушение его усвояемости организмом. Вредное влияние оказывает также слишком острая, горячая или раздражающая пища.</w:t>
      </w:r>
    </w:p>
    <w:sectPr w:rsidR="00F942C5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645"/>
    <w:rsid w:val="002174BA"/>
    <w:rsid w:val="004B04A1"/>
    <w:rsid w:val="00601645"/>
    <w:rsid w:val="006A6980"/>
    <w:rsid w:val="00A02A7C"/>
    <w:rsid w:val="00CB53CC"/>
    <w:rsid w:val="00F942C5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181876"/>
  <w15:docId w15:val="{3D4BD131-79C6-429E-81E1-98BDB7B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601645"/>
  </w:style>
  <w:style w:type="paragraph" w:styleId="1">
    <w:name w:val="heading 1"/>
    <w:basedOn w:val="a"/>
    <w:next w:val="a"/>
    <w:link w:val="10"/>
    <w:uiPriority w:val="9"/>
    <w:qFormat/>
    <w:rsid w:val="00601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rochureTitle">
    <w:name w:val="Brochure Title"/>
    <w:basedOn w:val="a"/>
    <w:qFormat/>
    <w:rsid w:val="00601645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BrochureSubtitle">
    <w:name w:val="Brochure Subtitle"/>
    <w:basedOn w:val="a"/>
    <w:qFormat/>
    <w:rsid w:val="00601645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Copy">
    <w:name w:val="Brochure Copy"/>
    <w:basedOn w:val="a"/>
    <w:qFormat/>
    <w:rsid w:val="00601645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a"/>
    <w:qFormat/>
    <w:rsid w:val="00601645"/>
    <w:pPr>
      <w:spacing w:before="240" w:after="80"/>
      <w:outlineLvl w:val="1"/>
    </w:pPr>
    <w:rPr>
      <w:rFonts w:asciiTheme="majorHAnsi" w:hAnsiTheme="majorHAnsi"/>
      <w:color w:val="4F81BD" w:themeColor="accent1"/>
      <w:sz w:val="28"/>
    </w:rPr>
  </w:style>
  <w:style w:type="paragraph" w:customStyle="1" w:styleId="ContactInformationHeading">
    <w:name w:val="Contact Information Heading"/>
    <w:basedOn w:val="a"/>
    <w:qFormat/>
    <w:rsid w:val="00601645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601645"/>
    <w:pPr>
      <w:spacing w:before="240" w:after="80"/>
    </w:pPr>
    <w:rPr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0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Company>home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7</cp:revision>
  <cp:lastPrinted>2019-03-18T13:14:00Z</cp:lastPrinted>
  <dcterms:created xsi:type="dcterms:W3CDTF">2014-01-15T13:51:00Z</dcterms:created>
  <dcterms:modified xsi:type="dcterms:W3CDTF">2019-03-18T13:14:00Z</dcterms:modified>
</cp:coreProperties>
</file>